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70" w:rsidRDefault="00041C70" w:rsidP="00041C70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28"/>
        </w:rPr>
      </w:pPr>
      <w:r w:rsidRPr="00AF168B">
        <w:rPr>
          <w:rFonts w:ascii="標楷體" w:eastAsia="標楷體" w:hAnsi="標楷體" w:cs="Times New Roman"/>
          <w:b/>
          <w:color w:val="000000"/>
          <w:sz w:val="40"/>
          <w:szCs w:val="28"/>
        </w:rPr>
        <w:t>11</w:t>
      </w:r>
      <w:r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1</w:t>
      </w:r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年第十一屆教育大愛「菁師獎」遴選</w:t>
      </w:r>
      <w:r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辦法</w:t>
      </w:r>
    </w:p>
    <w:p w:rsidR="00694C85" w:rsidRPr="00AF168B" w:rsidRDefault="00694C85" w:rsidP="00041C70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28"/>
        </w:rPr>
      </w:pPr>
    </w:p>
    <w:p w:rsidR="00041C70" w:rsidRPr="009C2484" w:rsidRDefault="001C1C9A" w:rsidP="00694C85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活動宗旨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22106B" w:rsidRPr="009C2484" w:rsidRDefault="0022106B" w:rsidP="008A7E43">
      <w:pPr>
        <w:pStyle w:val="a3"/>
        <w:spacing w:line="480" w:lineRule="exact"/>
        <w:ind w:leftChars="0" w:left="482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為獎勵教師發揮教育大愛精神，表揚其關懷弱勢學生努力</w:t>
      </w:r>
      <w:r w:rsidR="00364F6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克服困境，協助低收入戶學生成長學習，輔導學生偏差行為矯正，鼓舞學生挫折奮起並發揚尊師重道優良傳統，提振我國教育工作者之專業熱誠，充分表現教師傳道、授業、解惑之具體成果，鼓勵致力於提升青少年德育及群育之發展、引導同學從事正當社團活動、促進學生課業與課外活動之平衡發展有顯著成效或貢獻，深受師生及社會家長所共同肯定之典範教師。</w:t>
      </w:r>
    </w:p>
    <w:p w:rsidR="005A3165" w:rsidRPr="009C2484" w:rsidRDefault="005A3165" w:rsidP="00E064DE">
      <w:pPr>
        <w:pStyle w:val="a3"/>
        <w:spacing w:line="480" w:lineRule="exact"/>
        <w:ind w:leftChars="0" w:left="482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41C70" w:rsidRPr="009C2484" w:rsidRDefault="00041C70" w:rsidP="00F0329F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主承辦單位：</w:t>
      </w:r>
    </w:p>
    <w:p w:rsidR="0022106B" w:rsidRPr="009C2484" w:rsidRDefault="0022106B" w:rsidP="00E410C2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主辦單位: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1A2C2A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懷恩社會福利慈善事業基金會</w:t>
      </w:r>
    </w:p>
    <w:p w:rsidR="0022106B" w:rsidRPr="001A2C2A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陳玲社會福利慈善事業基金會</w:t>
      </w:r>
    </w:p>
    <w:p w:rsidR="0022106B" w:rsidRPr="009C2484" w:rsidRDefault="0022106B" w:rsidP="00E410C2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承辦單位:</w:t>
      </w:r>
    </w:p>
    <w:p w:rsidR="0022106B" w:rsidRPr="009C2484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臺灣教育大學系統</w:t>
      </w:r>
    </w:p>
    <w:p w:rsidR="0022106B" w:rsidRPr="009C2484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中國青年救國團</w:t>
      </w:r>
    </w:p>
    <w:p w:rsidR="005A3165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中國青年救國團各縣市團委會</w:t>
      </w:r>
    </w:p>
    <w:p w:rsidR="00A90C54" w:rsidRPr="001A2C2A" w:rsidRDefault="00A90C54" w:rsidP="00A90C54">
      <w:pPr>
        <w:pStyle w:val="a3"/>
        <w:spacing w:line="480" w:lineRule="exact"/>
        <w:ind w:leftChars="0" w:left="857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E4979" w:rsidRPr="009C2484" w:rsidRDefault="00041C70" w:rsidP="00E27B7C">
      <w:pPr>
        <w:pStyle w:val="a3"/>
        <w:numPr>
          <w:ilvl w:val="0"/>
          <w:numId w:val="3"/>
        </w:numPr>
        <w:tabs>
          <w:tab w:val="left" w:pos="993"/>
        </w:tabs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推動及審議機制：</w:t>
      </w:r>
    </w:p>
    <w:p w:rsidR="00083153" w:rsidRPr="009C2484" w:rsidRDefault="000E4979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為公正辦理審議相關作業，設置「教育大愛菁師獎評審委員會」(以下簡稱委員會)，由主辦單位聘請具教育專業與社會碩望七人為委員，並敦請其中一人為主任委員。</w:t>
      </w:r>
    </w:p>
    <w:p w:rsidR="00083153" w:rsidRPr="009C2484" w:rsidRDefault="008A7E43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A7E43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19792" wp14:editId="2A1071B0">
                <wp:simplePos x="0" y="0"/>
                <wp:positionH relativeFrom="column">
                  <wp:posOffset>4174490</wp:posOffset>
                </wp:positionH>
                <wp:positionV relativeFrom="paragraph">
                  <wp:posOffset>1840230</wp:posOffset>
                </wp:positionV>
                <wp:extent cx="890270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43" w:rsidRDefault="008A7E43">
                            <w:r>
                              <w:rPr>
                                <w:rFonts w:hint="eastAsia"/>
                              </w:rPr>
                              <w:t>背面有字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197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8.7pt;margin-top:144.9pt;width:70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">
                <v:textbox style="mso-fit-shape-to-text:t">
                  <w:txbxContent>
                    <w:p w:rsidR="008A7E43" w:rsidRDefault="008A7E43">
                      <w:r>
                        <w:rPr>
                          <w:rFonts w:hint="eastAsia"/>
                        </w:rPr>
                        <w:t>背面有字</w:t>
                      </w:r>
                    </w:p>
                  </w:txbxContent>
                </v:textbox>
              </v:shape>
            </w:pict>
          </mc:Fallback>
        </mc:AlternateContent>
      </w:r>
      <w:r w:rsidR="000E4979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委員會設置顧問二名、執行長一名，下設工作小組，承主任委員之命，辦理各項行政業務為辦理遴選作業，由工作小組（9人）擔任初審工作，另由評審委員會聘請社會公正人士1</w:t>
      </w:r>
      <w:r w:rsidR="000E4979" w:rsidRPr="009C2484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="000E4979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名，組成複審小組，分別評審「幼兒園組」、「國小組」、「國中組」、「高中職組」及「特殊教育組」。決審小組由評審委</w:t>
      </w:r>
      <w:r w:rsidR="000E4979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員(7人)擔任。</w:t>
      </w:r>
    </w:p>
    <w:p w:rsidR="00083153" w:rsidRPr="009C2484" w:rsidRDefault="00083153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為辦理遴選作業，由工作小組（9人）擔任初審工作，另由評審委員會聘請社會公正人士1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名，組成複審小組，分別評審「幼兒園組」、「國小組」、「國中組」、「高中職組」及「特殊教育組」。決審小組由評審委員(7人)擔任。</w:t>
      </w:r>
    </w:p>
    <w:p w:rsidR="005A3165" w:rsidRPr="009C2484" w:rsidRDefault="005A3165" w:rsidP="005A3165">
      <w:pPr>
        <w:pStyle w:val="a3"/>
        <w:spacing w:line="480" w:lineRule="exact"/>
        <w:ind w:leftChars="0" w:left="1117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41C70" w:rsidRPr="009C2484" w:rsidRDefault="00041C70" w:rsidP="005A3165">
      <w:pPr>
        <w:pStyle w:val="a3"/>
        <w:numPr>
          <w:ilvl w:val="0"/>
          <w:numId w:val="3"/>
        </w:numPr>
        <w:tabs>
          <w:tab w:val="left" w:pos="993"/>
        </w:tabs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遴薦選拔獎項：</w:t>
      </w:r>
    </w:p>
    <w:p w:rsidR="00261212" w:rsidRPr="009C2484" w:rsidRDefault="0098500F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遴選組別：分「幼兒園組」、「國小組」、「</w:t>
      </w:r>
      <w:r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國中組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」、「高中職組」及「特殊教育組」(特教學校或高中職以下學校設有特教班者)共五組。</w:t>
      </w:r>
    </w:p>
    <w:p w:rsidR="00261212" w:rsidRPr="009C2484" w:rsidRDefault="0098500F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名額：</w:t>
      </w:r>
      <w:r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各組選拔10名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，五組共計50</w:t>
      </w:r>
      <w:r w:rsidRPr="00492740">
        <w:rPr>
          <w:rFonts w:ascii="標楷體" w:eastAsia="標楷體" w:hAnsi="標楷體" w:cs="Times New Roman" w:hint="eastAsia"/>
          <w:sz w:val="28"/>
          <w:szCs w:val="28"/>
        </w:rPr>
        <w:t>名。另可視推薦情形，酌予增加10位名額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，以表揚偏鄉及離島表現傑出之特殊案例。</w:t>
      </w:r>
    </w:p>
    <w:p w:rsidR="0098500F" w:rsidRPr="009C2484" w:rsidRDefault="0098500F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獎勵：各組遴選</w:t>
      </w:r>
      <w:r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不分名次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，得獎者每名各獲贈獎金</w:t>
      </w:r>
      <w:r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新台幣參萬元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獎狀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及</w:t>
      </w:r>
      <w:r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獎座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乙座予以鼓勵。</w:t>
      </w:r>
    </w:p>
    <w:p w:rsidR="0098500F" w:rsidRPr="009C2484" w:rsidRDefault="0098500F" w:rsidP="00261212">
      <w:pPr>
        <w:spacing w:line="480" w:lineRule="exact"/>
        <w:ind w:left="4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261212" w:rsidRPr="009C2484" w:rsidRDefault="00041C70" w:rsidP="00DE6C9A">
      <w:pPr>
        <w:pStyle w:val="a3"/>
        <w:numPr>
          <w:ilvl w:val="0"/>
          <w:numId w:val="3"/>
        </w:numPr>
        <w:spacing w:line="480" w:lineRule="exact"/>
        <w:ind w:leftChars="0" w:left="556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參與遴薦選拔資格：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接受推薦參與遴選之人員，須為</w:t>
      </w:r>
      <w:r w:rsidR="00261212"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中華民國</w:t>
      </w:r>
      <w:r w:rsidR="00261212" w:rsidRPr="00492740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現職</w:t>
      </w:r>
      <w:r w:rsidR="00261212"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幼兒園、國小、國中、高中職、特教學校(班)教師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或駐校服務之輔導教師、心理師、社工師、職能/物理/語言治療師、護理師（士）、營養師、教官、運動教練等教育工作者(不含代理教師)，且</w:t>
      </w:r>
      <w:r w:rsidR="00261212"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正式教職年資滿五年以上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(可合併計算不同服務單位)，並具備以下條件之ㄧ者:</w:t>
      </w:r>
    </w:p>
    <w:p w:rsidR="00261212" w:rsidRPr="009C2484" w:rsidRDefault="00261212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能發揮愛心耐心、去關心協助弱勢學生解決困境，力爭上游，有具體事實者。</w:t>
      </w:r>
    </w:p>
    <w:p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能鍥而不捨，積極投入，輔導學生偏差行為矯正，具有愛心熱忱，足以感人者。</w:t>
      </w:r>
    </w:p>
    <w:p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能以教育愛心，感化學生、使遭挫折學生再生信心，正向表現者。</w:t>
      </w:r>
    </w:p>
    <w:p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能矢志教育志業，發揮教師傳道、授業、解惑成人之美之教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育大愛精神者。</w:t>
      </w:r>
    </w:p>
    <w:p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從事社團或課外活動相關工作之輔導或指導工作，鼓勵弱勢學生培養及投入正當休閒活動，熱心負責，有具體成效者。</w:t>
      </w:r>
    </w:p>
    <w:p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對推行學生品格教育或訓育政策成績卓著，有具體成效者。</w:t>
      </w:r>
    </w:p>
    <w:p w:rsidR="00261212" w:rsidRPr="009C2484" w:rsidRDefault="00261212" w:rsidP="00261212">
      <w:pPr>
        <w:pStyle w:val="a3"/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27485" w:rsidRPr="009C2484" w:rsidRDefault="00041C70" w:rsidP="00816668">
      <w:pPr>
        <w:pStyle w:val="a3"/>
        <w:numPr>
          <w:ilvl w:val="0"/>
          <w:numId w:val="3"/>
        </w:numPr>
        <w:spacing w:line="480" w:lineRule="exact"/>
        <w:ind w:leftChars="0" w:left="556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推薦日期：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="00AD359A" w:rsidRPr="009C2484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年4月</w:t>
      </w:r>
      <w:r w:rsidR="0055274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562A48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</w:t>
      </w:r>
      <w:r w:rsidR="00562A48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)起至</w:t>
      </w:r>
      <w:r w:rsidR="00AD359A"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11</w:t>
      </w:r>
      <w:r w:rsidR="00AD359A" w:rsidRPr="00492740">
        <w:rPr>
          <w:rFonts w:ascii="標楷體" w:eastAsia="標楷體" w:hAnsi="標楷體" w:cs="Times New Roman"/>
          <w:color w:val="FF0000"/>
          <w:sz w:val="28"/>
          <w:szCs w:val="28"/>
        </w:rPr>
        <w:t>1</w:t>
      </w:r>
      <w:r w:rsidR="00AD359A"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年7月</w:t>
      </w:r>
      <w:r w:rsidR="00AD359A" w:rsidRPr="00492740">
        <w:rPr>
          <w:rFonts w:ascii="標楷體" w:eastAsia="標楷體" w:hAnsi="標楷體" w:cs="Times New Roman"/>
          <w:color w:val="FF0000"/>
          <w:sz w:val="28"/>
          <w:szCs w:val="28"/>
        </w:rPr>
        <w:t>22</w:t>
      </w:r>
      <w:r w:rsidR="00AD359A" w:rsidRPr="00492740">
        <w:rPr>
          <w:rFonts w:ascii="標楷體" w:eastAsia="標楷體" w:hAnsi="標楷體" w:cs="Times New Roman" w:hint="eastAsia"/>
          <w:color w:val="FF0000"/>
          <w:sz w:val="28"/>
          <w:szCs w:val="28"/>
        </w:rPr>
        <w:t>日(星期五)止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B94E55" w:rsidRPr="009C2484" w:rsidRDefault="00B94E55" w:rsidP="00B94E55">
      <w:pPr>
        <w:pStyle w:val="a3"/>
        <w:spacing w:line="480" w:lineRule="exact"/>
        <w:ind w:leftChars="0" w:left="1049"/>
        <w:rPr>
          <w:rFonts w:ascii="標楷體" w:eastAsia="標楷體" w:hAnsi="標楷體"/>
          <w:sz w:val="28"/>
          <w:szCs w:val="28"/>
        </w:rPr>
      </w:pPr>
    </w:p>
    <w:p w:rsidR="00427485" w:rsidRPr="009C2484" w:rsidRDefault="00B055D0" w:rsidP="00732977">
      <w:pPr>
        <w:pStyle w:val="a3"/>
        <w:numPr>
          <w:ilvl w:val="0"/>
          <w:numId w:val="3"/>
        </w:numPr>
        <w:spacing w:line="48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遴薦</w:t>
      </w:r>
      <w:r w:rsidR="0055274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作業方式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2A1506" w:rsidRPr="009C2484" w:rsidRDefault="002A1506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遴薦教師須由學校或教育相關人士推薦（如:校長、教師或教育相關團體），推薦學校或相關推薦人須填寫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推薦表</w:t>
      </w:r>
      <w:r w:rsidRPr="009C2484">
        <w:rPr>
          <w:rFonts w:ascii="標楷體" w:eastAsia="標楷體" w:hAnsi="標楷體" w:hint="eastAsia"/>
          <w:sz w:val="28"/>
          <w:szCs w:val="28"/>
        </w:rPr>
        <w:t>（如附件），並檢附被推薦人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現職學校服務證明</w:t>
      </w:r>
      <w:r w:rsidRPr="009C2484">
        <w:rPr>
          <w:rFonts w:ascii="標楷體" w:eastAsia="標楷體" w:hAnsi="標楷體" w:hint="eastAsia"/>
          <w:sz w:val="28"/>
          <w:szCs w:val="28"/>
        </w:rPr>
        <w:t>、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個人簡歷</w:t>
      </w:r>
      <w:r w:rsidRPr="009C2484">
        <w:rPr>
          <w:rFonts w:ascii="標楷體" w:eastAsia="標楷體" w:hAnsi="標楷體" w:hint="eastAsia"/>
          <w:sz w:val="28"/>
          <w:szCs w:val="28"/>
        </w:rPr>
        <w:t>及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具體優異績效</w:t>
      </w:r>
      <w:r w:rsidRPr="009C2484">
        <w:rPr>
          <w:rFonts w:ascii="標楷體" w:eastAsia="標楷體" w:hAnsi="標楷體" w:hint="eastAsia"/>
          <w:sz w:val="28"/>
          <w:szCs w:val="28"/>
        </w:rPr>
        <w:t>。</w:t>
      </w:r>
    </w:p>
    <w:p w:rsidR="00427485" w:rsidRPr="009C2484" w:rsidRDefault="00427485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推薦人有義務協助工作小組，蒐集被推薦人詳細資料，以供委員會參酌。</w:t>
      </w:r>
    </w:p>
    <w:p w:rsidR="00215B24" w:rsidRPr="009C2484" w:rsidRDefault="00215B24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遴薦步驟：</w:t>
      </w:r>
      <w:r w:rsidR="002A1506" w:rsidRPr="00492740">
        <w:rPr>
          <w:rFonts w:ascii="標楷體" w:eastAsia="標楷體" w:hAnsi="標楷體" w:hint="eastAsia"/>
          <w:color w:val="FF0000"/>
          <w:sz w:val="28"/>
          <w:szCs w:val="28"/>
        </w:rPr>
        <w:t>填寫推薦表</w:t>
      </w:r>
      <w:r w:rsidR="002A1506" w:rsidRPr="00492740">
        <w:rPr>
          <w:rFonts w:ascii="Segoe UI Emoji" w:eastAsia="Segoe UI Emoji" w:hAnsi="Segoe UI Emoji" w:cs="Segoe UI Emoji"/>
          <w:color w:val="FF0000"/>
          <w:sz w:val="28"/>
          <w:szCs w:val="28"/>
        </w:rPr>
        <w:t>→</w:t>
      </w:r>
      <w:r w:rsidR="002A1506" w:rsidRPr="00492740">
        <w:rPr>
          <w:rFonts w:ascii="標楷體" w:eastAsia="標楷體" w:hAnsi="標楷體" w:hint="eastAsia"/>
          <w:color w:val="FF0000"/>
          <w:sz w:val="28"/>
          <w:szCs w:val="28"/>
        </w:rPr>
        <w:t>推薦</w:t>
      </w:r>
      <w:r w:rsidR="00E637C9" w:rsidRPr="00492740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="002A1506" w:rsidRPr="00492740">
        <w:rPr>
          <w:rFonts w:ascii="標楷體" w:eastAsia="標楷體" w:hAnsi="標楷體" w:hint="eastAsia"/>
          <w:color w:val="FF0000"/>
          <w:sz w:val="28"/>
          <w:szCs w:val="28"/>
        </w:rPr>
        <w:t>簽章</w:t>
      </w:r>
      <w:r w:rsidR="002A1506" w:rsidRPr="00492740">
        <w:rPr>
          <w:rFonts w:ascii="Segoe UI Emoji" w:eastAsia="Segoe UI Emoji" w:hAnsi="Segoe UI Emoji" w:cs="Segoe UI Emoji"/>
          <w:color w:val="FF0000"/>
          <w:sz w:val="28"/>
          <w:szCs w:val="28"/>
        </w:rPr>
        <w:t>→</w:t>
      </w:r>
      <w:r w:rsidR="002A1506" w:rsidRPr="00492740">
        <w:rPr>
          <w:rFonts w:ascii="標楷體" w:eastAsia="標楷體" w:hAnsi="標楷體" w:hint="eastAsia"/>
          <w:color w:val="FF0000"/>
          <w:sz w:val="28"/>
          <w:szCs w:val="28"/>
        </w:rPr>
        <w:t>通訊郵寄紙本相關推薦資料</w:t>
      </w:r>
      <w:r w:rsidR="002A1506" w:rsidRPr="00492740">
        <w:rPr>
          <w:rFonts w:ascii="Segoe UI Emoji" w:eastAsia="Segoe UI Emoji" w:hAnsi="Segoe UI Emoji" w:cs="Segoe UI Emoji"/>
          <w:color w:val="FF0000"/>
          <w:sz w:val="28"/>
          <w:szCs w:val="28"/>
        </w:rPr>
        <w:t>→</w:t>
      </w:r>
      <w:r w:rsidR="002A1506" w:rsidRPr="00492740">
        <w:rPr>
          <w:rFonts w:ascii="標楷體" w:eastAsia="標楷體" w:hAnsi="標楷體" w:hint="eastAsia"/>
          <w:color w:val="FF0000"/>
          <w:sz w:val="28"/>
          <w:szCs w:val="28"/>
        </w:rPr>
        <w:t>完成報名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。</w:t>
      </w:r>
    </w:p>
    <w:p w:rsidR="00A77676" w:rsidRPr="009C2484" w:rsidRDefault="007D220B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遴薦格式：</w:t>
      </w:r>
      <w:r w:rsidR="00A77676" w:rsidRPr="009C2484">
        <w:rPr>
          <w:rFonts w:ascii="標楷體" w:eastAsia="標楷體" w:hAnsi="標楷體" w:hint="eastAsia"/>
          <w:sz w:val="28"/>
          <w:szCs w:val="28"/>
        </w:rPr>
        <w:t>採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紙本</w:t>
      </w:r>
      <w:r w:rsidR="00215B24" w:rsidRPr="00492740">
        <w:rPr>
          <w:rFonts w:ascii="標楷體" w:eastAsia="標楷體" w:hAnsi="標楷體" w:hint="eastAsia"/>
          <w:sz w:val="28"/>
          <w:szCs w:val="28"/>
        </w:rPr>
        <w:t>寄件</w:t>
      </w:r>
      <w:r w:rsidR="00F717D3" w:rsidRPr="00492740">
        <w:rPr>
          <w:rFonts w:ascii="標楷體" w:eastAsia="標楷體" w:hAnsi="標楷體" w:hint="eastAsia"/>
          <w:b/>
          <w:color w:val="FF0000"/>
          <w:sz w:val="28"/>
          <w:szCs w:val="28"/>
        </w:rPr>
        <w:t>「推</w:t>
      </w:r>
      <w:r w:rsidR="00B055D0" w:rsidRPr="00492740">
        <w:rPr>
          <w:rFonts w:ascii="標楷體" w:eastAsia="標楷體" w:hAnsi="標楷體" w:hint="eastAsia"/>
          <w:b/>
          <w:color w:val="FF0000"/>
          <w:sz w:val="28"/>
          <w:szCs w:val="28"/>
        </w:rPr>
        <w:t>薦表」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以不超過</w:t>
      </w:r>
      <w:r w:rsidR="00B055D0" w:rsidRPr="00492740">
        <w:rPr>
          <w:rFonts w:ascii="標楷體" w:eastAsia="標楷體" w:hAnsi="標楷體" w:hint="eastAsia"/>
          <w:b/>
          <w:color w:val="FF0000"/>
          <w:sz w:val="28"/>
          <w:szCs w:val="28"/>
        </w:rPr>
        <w:t>10頁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137254" w:rsidRPr="00492740">
        <w:rPr>
          <w:rFonts w:ascii="標楷體" w:eastAsia="標楷體" w:hAnsi="標楷體" w:hint="eastAsia"/>
          <w:color w:val="FF0000"/>
          <w:sz w:val="28"/>
          <w:szCs w:val="28"/>
        </w:rPr>
        <w:t>單面列印1張1</w:t>
      </w:r>
      <w:r w:rsidR="00AB068D" w:rsidRPr="00492740">
        <w:rPr>
          <w:rFonts w:ascii="標楷體" w:eastAsia="標楷體" w:hAnsi="標楷體" w:hint="eastAsia"/>
          <w:color w:val="FF0000"/>
          <w:sz w:val="28"/>
          <w:szCs w:val="28"/>
        </w:rPr>
        <w:t>頁，</w:t>
      </w:r>
      <w:r w:rsidR="00137254" w:rsidRPr="00492740">
        <w:rPr>
          <w:rFonts w:ascii="標楷體" w:eastAsia="標楷體" w:hAnsi="標楷體" w:hint="eastAsia"/>
          <w:color w:val="FF0000"/>
          <w:sz w:val="28"/>
          <w:szCs w:val="28"/>
        </w:rPr>
        <w:t>雙面列印1張2頁</w:t>
      </w:r>
      <w:r w:rsidR="00AB068D" w:rsidRPr="00492740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)為上限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，</w:t>
      </w:r>
      <w:r w:rsidR="00B1168A" w:rsidRPr="009C2484">
        <w:rPr>
          <w:rFonts w:ascii="標楷體" w:eastAsia="標楷體" w:hAnsi="標楷體" w:hint="eastAsia"/>
          <w:sz w:val="28"/>
          <w:szCs w:val="28"/>
        </w:rPr>
        <w:t>附件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個人</w:t>
      </w:r>
      <w:r w:rsidR="00B1168A" w:rsidRPr="009C2484">
        <w:rPr>
          <w:rFonts w:ascii="標楷體" w:eastAsia="標楷體" w:hAnsi="標楷體" w:hint="eastAsia"/>
          <w:sz w:val="28"/>
          <w:szCs w:val="28"/>
        </w:rPr>
        <w:t>具體績優事蹟</w:t>
      </w:r>
      <w:r w:rsidR="00B055D0" w:rsidRPr="00492740">
        <w:rPr>
          <w:rFonts w:ascii="標楷體" w:eastAsia="標楷體" w:hAnsi="標楷體" w:hint="eastAsia"/>
          <w:b/>
          <w:color w:val="FF0000"/>
          <w:sz w:val="28"/>
          <w:szCs w:val="28"/>
        </w:rPr>
        <w:t>「佐證資料」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以不超過</w:t>
      </w:r>
      <w:r w:rsidR="00B055D0" w:rsidRPr="00492740">
        <w:rPr>
          <w:rFonts w:ascii="標楷體" w:eastAsia="標楷體" w:hAnsi="標楷體" w:hint="eastAsia"/>
          <w:b/>
          <w:color w:val="FF0000"/>
          <w:sz w:val="28"/>
          <w:szCs w:val="28"/>
        </w:rPr>
        <w:t>15頁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137254" w:rsidRPr="00492740">
        <w:rPr>
          <w:rFonts w:ascii="標楷體" w:eastAsia="標楷體" w:hAnsi="標楷體" w:hint="eastAsia"/>
          <w:color w:val="FF0000"/>
          <w:sz w:val="28"/>
          <w:szCs w:val="28"/>
        </w:rPr>
        <w:t>單面列印1張1頁、雙面列印1張2頁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)為上限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，皆以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A4紙張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，</w:t>
      </w:r>
      <w:r w:rsidR="002D0AAA" w:rsidRPr="00492740">
        <w:rPr>
          <w:rFonts w:ascii="標楷體" w:eastAsia="標楷體" w:hAnsi="標楷體" w:hint="eastAsia"/>
          <w:color w:val="FF0000"/>
          <w:sz w:val="28"/>
          <w:szCs w:val="28"/>
        </w:rPr>
        <w:t>直式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橫書。</w:t>
      </w:r>
      <w:r w:rsidR="002D0AAA" w:rsidRPr="00492740">
        <w:rPr>
          <w:rFonts w:ascii="標楷體" w:eastAsia="標楷體" w:hAnsi="標楷體" w:hint="eastAsia"/>
          <w:color w:val="FF0000"/>
          <w:sz w:val="28"/>
          <w:szCs w:val="28"/>
        </w:rPr>
        <w:t>標楷體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，</w:t>
      </w:r>
      <w:r w:rsidR="002D0AAA" w:rsidRPr="00492740">
        <w:rPr>
          <w:rFonts w:ascii="標楷體" w:eastAsia="標楷體" w:hAnsi="標楷體" w:hint="eastAsia"/>
          <w:color w:val="FF0000"/>
          <w:sz w:val="28"/>
          <w:szCs w:val="28"/>
        </w:rPr>
        <w:t>標題16</w:t>
      </w:r>
      <w:r w:rsidR="00FF6FB5" w:rsidRPr="00492740">
        <w:rPr>
          <w:rFonts w:ascii="標楷體" w:eastAsia="標楷體" w:hAnsi="標楷體" w:hint="eastAsia"/>
          <w:color w:val="FF0000"/>
          <w:sz w:val="28"/>
          <w:szCs w:val="28"/>
        </w:rPr>
        <w:t>級字</w:t>
      </w:r>
      <w:r w:rsidR="00FF6FB5" w:rsidRPr="00492740">
        <w:rPr>
          <w:rFonts w:ascii="標楷體" w:eastAsia="標楷體" w:hAnsi="標楷體" w:hint="eastAsia"/>
          <w:sz w:val="28"/>
          <w:szCs w:val="28"/>
        </w:rPr>
        <w:t>，</w:t>
      </w:r>
      <w:r w:rsidR="00FF6FB5" w:rsidRPr="00492740">
        <w:rPr>
          <w:rFonts w:ascii="標楷體" w:eastAsia="標楷體" w:hAnsi="標楷體" w:hint="eastAsia"/>
          <w:color w:val="FF0000"/>
          <w:sz w:val="28"/>
          <w:szCs w:val="28"/>
        </w:rPr>
        <w:t>內文</w:t>
      </w:r>
      <w:r w:rsidR="00FF6FB5" w:rsidRPr="00492740">
        <w:rPr>
          <w:rFonts w:ascii="標楷體" w:eastAsia="標楷體" w:hAnsi="標楷體"/>
          <w:color w:val="FF0000"/>
          <w:sz w:val="28"/>
          <w:szCs w:val="28"/>
        </w:rPr>
        <w:t>以</w:t>
      </w:r>
      <w:r w:rsidR="00FF6FB5" w:rsidRPr="00492740">
        <w:rPr>
          <w:rFonts w:ascii="標楷體" w:eastAsia="標楷體" w:hAnsi="標楷體" w:hint="eastAsia"/>
          <w:color w:val="FF0000"/>
          <w:sz w:val="28"/>
          <w:szCs w:val="28"/>
        </w:rPr>
        <w:t>1</w:t>
      </w:r>
      <w:bookmarkStart w:id="0" w:name="_GoBack"/>
      <w:bookmarkEnd w:id="0"/>
      <w:r w:rsidR="00FF6FB5" w:rsidRPr="0049274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FF6FB5" w:rsidRPr="00492740">
        <w:rPr>
          <w:rFonts w:ascii="標楷體" w:eastAsia="標楷體" w:hAnsi="標楷體"/>
          <w:color w:val="FF0000"/>
          <w:sz w:val="28"/>
          <w:szCs w:val="28"/>
        </w:rPr>
        <w:t>級字</w:t>
      </w:r>
      <w:r w:rsidR="00FF6FB5" w:rsidRPr="00492740">
        <w:rPr>
          <w:rFonts w:ascii="標楷體" w:eastAsia="標楷體" w:hAnsi="標楷體"/>
          <w:sz w:val="28"/>
          <w:szCs w:val="28"/>
        </w:rPr>
        <w:t>，</w:t>
      </w:r>
      <w:r w:rsidR="00FF6FB5" w:rsidRPr="00492740">
        <w:rPr>
          <w:rFonts w:ascii="標楷體" w:eastAsia="標楷體" w:hAnsi="標楷體"/>
          <w:color w:val="FF0000"/>
          <w:sz w:val="28"/>
          <w:szCs w:val="28"/>
        </w:rPr>
        <w:t>行距1.5</w:t>
      </w:r>
      <w:r w:rsidR="00FF6FB5" w:rsidRPr="00492740">
        <w:rPr>
          <w:rFonts w:ascii="標楷體" w:eastAsia="標楷體" w:hAnsi="標楷體" w:hint="eastAsia"/>
          <w:color w:val="FF0000"/>
          <w:sz w:val="28"/>
          <w:szCs w:val="28"/>
        </w:rPr>
        <w:t>倍</w:t>
      </w:r>
      <w:r w:rsidR="00FF6FB5" w:rsidRPr="00492740">
        <w:rPr>
          <w:rFonts w:ascii="標楷體" w:eastAsia="標楷體" w:hAnsi="標楷體"/>
          <w:color w:val="FF0000"/>
          <w:sz w:val="28"/>
          <w:szCs w:val="28"/>
        </w:rPr>
        <w:t>繕打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。</w:t>
      </w:r>
      <w:r w:rsidR="00B055D0" w:rsidRPr="00492740">
        <w:rPr>
          <w:rFonts w:ascii="標楷體" w:eastAsia="標楷體" w:hAnsi="標楷體" w:hint="eastAsia"/>
          <w:color w:val="FF0000"/>
          <w:sz w:val="28"/>
          <w:szCs w:val="28"/>
        </w:rPr>
        <w:t>未符合上述規定者不予以審查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。</w:t>
      </w:r>
    </w:p>
    <w:p w:rsidR="00A77676" w:rsidRPr="00492740" w:rsidRDefault="00A77676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color w:val="FF0000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請於</w:t>
      </w:r>
      <w:r w:rsidRPr="0049274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111年7月</w:t>
      </w:r>
      <w:r w:rsidR="000D6BB1" w:rsidRPr="0049274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22</w:t>
      </w:r>
      <w:r w:rsidRPr="0049274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日（星期五）前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郵寄至「111年第十一屆教育大愛菁師獎工作小組」(地址：</w:t>
      </w:r>
      <w:r w:rsidR="00ED795D" w:rsidRPr="00492740">
        <w:rPr>
          <w:rFonts w:ascii="標楷體" w:eastAsia="標楷體" w:hAnsi="標楷體" w:hint="eastAsia"/>
          <w:color w:val="FF0000"/>
          <w:sz w:val="28"/>
          <w:szCs w:val="28"/>
        </w:rPr>
        <w:t>330桃園市桃園區成功路二段7號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，電話：</w:t>
      </w:r>
      <w:r w:rsidR="00ED795D" w:rsidRPr="00492740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ED795D" w:rsidRPr="00492740">
        <w:rPr>
          <w:rFonts w:ascii="標楷體" w:eastAsia="標楷體" w:hAnsi="標楷體" w:hint="eastAsia"/>
          <w:color w:val="FF0000"/>
          <w:sz w:val="28"/>
          <w:szCs w:val="28"/>
        </w:rPr>
        <w:t>3332153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>轉</w:t>
      </w:r>
      <w:r w:rsidR="00ED795D" w:rsidRPr="00492740">
        <w:rPr>
          <w:rFonts w:ascii="標楷體" w:eastAsia="標楷體" w:hAnsi="標楷體" w:hint="eastAsia"/>
          <w:color w:val="FF0000"/>
          <w:sz w:val="28"/>
          <w:szCs w:val="28"/>
        </w:rPr>
        <w:t>23</w:t>
      </w:r>
      <w:r w:rsidRPr="0049274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ED795D" w:rsidRPr="00492740">
        <w:rPr>
          <w:rFonts w:ascii="標楷體" w:eastAsia="標楷體" w:hAnsi="標楷體" w:hint="eastAsia"/>
          <w:color w:val="FF0000"/>
          <w:sz w:val="28"/>
          <w:szCs w:val="28"/>
        </w:rPr>
        <w:t>呂仲伶小姐</w:t>
      </w:r>
      <w:r w:rsidR="00B14F4D" w:rsidRPr="00492740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5B2249" w:rsidRPr="00ED795D" w:rsidRDefault="00C964EE" w:rsidP="00ED795D">
      <w:pPr>
        <w:pStyle w:val="a3"/>
        <w:numPr>
          <w:ilvl w:val="1"/>
          <w:numId w:val="3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ED795D">
        <w:rPr>
          <w:rFonts w:ascii="標楷體" w:eastAsia="標楷體" w:hAnsi="標楷體" w:hint="eastAsia"/>
          <w:sz w:val="28"/>
          <w:szCs w:val="28"/>
        </w:rPr>
        <w:t>相關表件，請至下列單位網址下載：</w:t>
      </w:r>
      <w:r w:rsidR="00ED795D" w:rsidRPr="00ED795D">
        <w:rPr>
          <w:rFonts w:ascii="標楷體" w:eastAsia="標楷體" w:hAnsi="標楷體"/>
          <w:sz w:val="28"/>
          <w:szCs w:val="28"/>
        </w:rPr>
        <w:t>http://tyntc.cyc.org.tw/</w:t>
      </w:r>
    </w:p>
    <w:p w:rsidR="00112F86" w:rsidRPr="009C2484" w:rsidRDefault="008A7E43" w:rsidP="00112F86">
      <w:pPr>
        <w:tabs>
          <w:tab w:val="left" w:pos="1560"/>
        </w:tabs>
        <w:spacing w:line="48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8A7E43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3E429" wp14:editId="7584BA01">
                <wp:simplePos x="0" y="0"/>
                <wp:positionH relativeFrom="column">
                  <wp:posOffset>4220012</wp:posOffset>
                </wp:positionH>
                <wp:positionV relativeFrom="paragraph">
                  <wp:posOffset>607175</wp:posOffset>
                </wp:positionV>
                <wp:extent cx="890270" cy="1403985"/>
                <wp:effectExtent l="0" t="0" r="2413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43" w:rsidRDefault="008A7E43" w:rsidP="008A7E43">
                            <w:r>
                              <w:rPr>
                                <w:rFonts w:hint="eastAsia"/>
                              </w:rPr>
                              <w:t>背面有字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3E429" id="_x0000_s1027" type="#_x0000_t202" style="position:absolute;left:0;text-align:left;margin-left:332.3pt;margin-top:47.8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">
                <v:textbox style="mso-fit-shape-to-text:t">
                  <w:txbxContent>
                    <w:p w:rsidR="008A7E43" w:rsidRDefault="008A7E43" w:rsidP="008A7E43">
                      <w:r>
                        <w:rPr>
                          <w:rFonts w:hint="eastAsia"/>
                        </w:rPr>
                        <w:t>背面有字</w:t>
                      </w:r>
                    </w:p>
                  </w:txbxContent>
                </v:textbox>
              </v:shape>
            </w:pict>
          </mc:Fallback>
        </mc:AlternateContent>
      </w:r>
    </w:p>
    <w:p w:rsidR="00041C70" w:rsidRPr="009C2484" w:rsidRDefault="00041C70" w:rsidP="002B4D98">
      <w:pPr>
        <w:pStyle w:val="a3"/>
        <w:numPr>
          <w:ilvl w:val="0"/>
          <w:numId w:val="3"/>
        </w:numPr>
        <w:spacing w:line="48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遴選程序：</w:t>
      </w:r>
    </w:p>
    <w:p w:rsidR="001513C9" w:rsidRPr="009C2484" w:rsidRDefault="001513C9" w:rsidP="00237013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初審：111年8月12日（星期五）前，由初審小組依推薦資料分組進行書面審核，選出入圍教師晉級複審。</w:t>
      </w:r>
    </w:p>
    <w:p w:rsidR="001513C9" w:rsidRPr="009C2484" w:rsidRDefault="001513C9" w:rsidP="00237013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複審：1</w:t>
      </w:r>
      <w:r w:rsidRPr="009C2484">
        <w:rPr>
          <w:rFonts w:ascii="標楷體" w:eastAsia="標楷體" w:hAnsi="標楷體"/>
          <w:sz w:val="28"/>
          <w:szCs w:val="28"/>
        </w:rPr>
        <w:t>1</w:t>
      </w:r>
      <w:r w:rsidRPr="009C2484">
        <w:rPr>
          <w:rFonts w:ascii="標楷體" w:eastAsia="標楷體" w:hAnsi="標楷體" w:hint="eastAsia"/>
          <w:sz w:val="28"/>
          <w:szCs w:val="28"/>
        </w:rPr>
        <w:t>1年8月19日（星期五）前，由複審小組複審，完成複審工作。</w:t>
      </w:r>
    </w:p>
    <w:p w:rsidR="001513C9" w:rsidRPr="009C2484" w:rsidRDefault="001513C9" w:rsidP="00237013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決審：111年9月1日（星期四）前，由決審小組決審，確認得獎者名單。</w:t>
      </w:r>
    </w:p>
    <w:p w:rsidR="005B2249" w:rsidRPr="009C2484" w:rsidRDefault="005B2249" w:rsidP="005B2249">
      <w:pPr>
        <w:pStyle w:val="a3"/>
        <w:spacing w:line="480" w:lineRule="exact"/>
        <w:ind w:leftChars="0" w:left="1117"/>
        <w:rPr>
          <w:rFonts w:ascii="標楷體" w:eastAsia="標楷體" w:hAnsi="標楷體"/>
          <w:sz w:val="28"/>
          <w:szCs w:val="28"/>
        </w:rPr>
      </w:pPr>
    </w:p>
    <w:p w:rsidR="007E5130" w:rsidRPr="008A7E43" w:rsidRDefault="00041C70" w:rsidP="008A7E43">
      <w:pPr>
        <w:pStyle w:val="a3"/>
        <w:numPr>
          <w:ilvl w:val="0"/>
          <w:numId w:val="3"/>
        </w:numPr>
        <w:spacing w:line="480" w:lineRule="exact"/>
        <w:ind w:leftChars="0" w:left="1956" w:hanging="19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頒獎時間：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111年9月</w:t>
      </w:r>
      <w:r w:rsidR="00FC0362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27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日（</w:t>
      </w:r>
      <w:r w:rsidR="00C27DD8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星期二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)上午10時至中午12時。</w:t>
      </w:r>
    </w:p>
    <w:p w:rsidR="00AE4736" w:rsidRPr="008A7E43" w:rsidRDefault="00041C70" w:rsidP="008A7E43">
      <w:pPr>
        <w:pStyle w:val="a3"/>
        <w:numPr>
          <w:ilvl w:val="0"/>
          <w:numId w:val="3"/>
        </w:numPr>
        <w:spacing w:line="480" w:lineRule="exact"/>
        <w:ind w:leftChars="0" w:left="1985" w:hanging="198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頒獎地點：</w:t>
      </w:r>
      <w:r w:rsidR="00B277D9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屆時</w:t>
      </w:r>
      <w:r w:rsidR="00FB6B5D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依</w:t>
      </w:r>
      <w:r w:rsidR="00D22585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主辦單位另行通知。</w:t>
      </w:r>
    </w:p>
    <w:p w:rsidR="00CC35AF" w:rsidRPr="009C2484" w:rsidRDefault="00041C70" w:rsidP="00CC35AF">
      <w:pPr>
        <w:pStyle w:val="a3"/>
        <w:numPr>
          <w:ilvl w:val="0"/>
          <w:numId w:val="3"/>
        </w:numPr>
        <w:spacing w:line="480" w:lineRule="exact"/>
        <w:ind w:leftChars="0"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活動洽詢：</w:t>
      </w:r>
    </w:p>
    <w:p w:rsidR="001513C9" w:rsidRPr="009C2484" w:rsidRDefault="001513C9" w:rsidP="008A7E43">
      <w:pPr>
        <w:pStyle w:val="a3"/>
        <w:adjustRightInd w:val="0"/>
        <w:snapToGrid w:val="0"/>
        <w:spacing w:line="480" w:lineRule="exact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111年第十一屆教育大愛「菁師獎」工作小組。</w:t>
      </w:r>
    </w:p>
    <w:p w:rsidR="001513C9" w:rsidRPr="009C2484" w:rsidRDefault="001513C9" w:rsidP="008A7E43">
      <w:pPr>
        <w:pStyle w:val="a3"/>
        <w:adjustRightInd w:val="0"/>
        <w:snapToGrid w:val="0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聯絡人:</w:t>
      </w:r>
      <w:r w:rsidR="00ED795D">
        <w:rPr>
          <w:rFonts w:ascii="標楷體" w:eastAsia="標楷體" w:hAnsi="標楷體" w:cs="Times New Roman" w:hint="eastAsia"/>
          <w:color w:val="000000"/>
          <w:sz w:val="28"/>
          <w:szCs w:val="28"/>
        </w:rPr>
        <w:t>呂仲伶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小姐</w:t>
      </w:r>
    </w:p>
    <w:p w:rsidR="001513C9" w:rsidRPr="009C2484" w:rsidRDefault="001513C9" w:rsidP="008A7E43">
      <w:pPr>
        <w:pStyle w:val="a3"/>
        <w:adjustRightInd w:val="0"/>
        <w:snapToGrid w:val="0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電話：(0</w:t>
      </w:r>
      <w:r w:rsidR="00ED795D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ED795D">
        <w:rPr>
          <w:rFonts w:ascii="標楷體" w:eastAsia="標楷體" w:hAnsi="標楷體" w:cs="Times New Roman" w:hint="eastAsia"/>
          <w:color w:val="000000"/>
          <w:sz w:val="28"/>
          <w:szCs w:val="28"/>
        </w:rPr>
        <w:t>3332153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轉</w:t>
      </w:r>
      <w:r w:rsidR="00ED795D">
        <w:rPr>
          <w:rFonts w:ascii="標楷體" w:eastAsia="標楷體" w:hAnsi="標楷體" w:cs="Times New Roman" w:hint="eastAsia"/>
          <w:color w:val="000000"/>
          <w:sz w:val="28"/>
          <w:szCs w:val="28"/>
        </w:rPr>
        <w:t>23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</w:t>
      </w:r>
    </w:p>
    <w:p w:rsidR="001513C9" w:rsidRPr="009C2484" w:rsidRDefault="001513C9" w:rsidP="008A7E43">
      <w:pPr>
        <w:adjustRightInd w:val="0"/>
        <w:snapToGrid w:val="0"/>
        <w:ind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E-mail:</w:t>
      </w:r>
      <w:r w:rsidR="00ED795D">
        <w:rPr>
          <w:rFonts w:ascii="標楷體" w:eastAsia="標楷體" w:hAnsi="標楷體" w:cs="Times New Roman" w:hint="eastAsia"/>
          <w:color w:val="000000"/>
          <w:sz w:val="28"/>
          <w:szCs w:val="28"/>
        </w:rPr>
        <w:t>980917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@cyc.tw</w:t>
      </w:r>
    </w:p>
    <w:p w:rsidR="001513C9" w:rsidRPr="009C2484" w:rsidRDefault="001513C9" w:rsidP="008A7E43">
      <w:pPr>
        <w:adjustRightInd w:val="0"/>
        <w:snapToGrid w:val="0"/>
        <w:ind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網址:</w:t>
      </w:r>
      <w:r w:rsidR="00ED795D" w:rsidRPr="00ED795D">
        <w:t xml:space="preserve"> </w:t>
      </w:r>
      <w:r w:rsidR="00ED795D" w:rsidRPr="00ED795D">
        <w:rPr>
          <w:rFonts w:ascii="標楷體" w:eastAsia="標楷體" w:hAnsi="標楷體" w:cs="Times New Roman"/>
          <w:color w:val="000000"/>
          <w:sz w:val="28"/>
          <w:szCs w:val="28"/>
        </w:rPr>
        <w:t>http://tyntc.cyc.org.tw/</w:t>
      </w:r>
    </w:p>
    <w:p w:rsidR="005B2249" w:rsidRPr="008A7E43" w:rsidRDefault="001513C9" w:rsidP="008A7E43">
      <w:pPr>
        <w:pStyle w:val="a3"/>
        <w:adjustRightInd w:val="0"/>
        <w:snapToGrid w:val="0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地址:</w:t>
      </w:r>
      <w:r w:rsidR="00ED795D">
        <w:rPr>
          <w:rFonts w:ascii="標楷體" w:eastAsia="標楷體" w:hAnsi="標楷體" w:cs="Times New Roman" w:hint="eastAsia"/>
          <w:color w:val="000000"/>
          <w:sz w:val="28"/>
          <w:szCs w:val="28"/>
        </w:rPr>
        <w:t>330桃園市桃園區成功路二段7號</w:t>
      </w:r>
    </w:p>
    <w:p w:rsidR="001513C9" w:rsidRPr="009C2484" w:rsidRDefault="001513C9" w:rsidP="00C964EE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附則：</w:t>
      </w:r>
    </w:p>
    <w:p w:rsidR="00172D6B" w:rsidRPr="009C2484" w:rsidRDefault="001513C9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各推薦單位對所推薦人員，在主辦單位核定前，有不適宜推薦之事情發生，請隨時通知主辦單位以停止其遴薦作業。</w:t>
      </w:r>
    </w:p>
    <w:p w:rsidR="00172D6B" w:rsidRDefault="001513C9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經遴薦獲獎人員，如有資料不實經查屬實者，將撤銷其資格。</w:t>
      </w:r>
    </w:p>
    <w:p w:rsidR="00D22585" w:rsidRPr="007E5130" w:rsidRDefault="00201F05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7E5130">
        <w:rPr>
          <w:rFonts w:ascii="標楷體" w:eastAsia="標楷體" w:hAnsi="標楷體" w:hint="eastAsia"/>
          <w:sz w:val="28"/>
          <w:szCs w:val="28"/>
        </w:rPr>
        <w:t>頒獎典禮</w:t>
      </w:r>
      <w:r w:rsidR="00767DB3" w:rsidRPr="007E5130">
        <w:rPr>
          <w:rFonts w:ascii="標楷體" w:eastAsia="標楷體" w:hAnsi="標楷體" w:hint="eastAsia"/>
          <w:sz w:val="28"/>
          <w:szCs w:val="28"/>
        </w:rPr>
        <w:t>將依據疫情發展及中央流行疫情指揮中心之防疫指引</w:t>
      </w:r>
      <w:r w:rsidR="00B277D9" w:rsidRPr="007E5130">
        <w:rPr>
          <w:rFonts w:ascii="標楷體" w:eastAsia="標楷體" w:hAnsi="標楷體"/>
          <w:sz w:val="28"/>
          <w:szCs w:val="28"/>
        </w:rPr>
        <w:t>滾動式調整</w:t>
      </w:r>
      <w:r w:rsidR="00767DB3" w:rsidRPr="007E5130">
        <w:rPr>
          <w:rFonts w:ascii="標楷體" w:eastAsia="標楷體" w:hAnsi="標楷體" w:hint="eastAsia"/>
          <w:sz w:val="28"/>
          <w:szCs w:val="28"/>
        </w:rPr>
        <w:t>。</w:t>
      </w:r>
    </w:p>
    <w:p w:rsidR="00041C70" w:rsidRPr="009C2484" w:rsidRDefault="001513C9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本辦法如有未盡事宜得適時修訂之。</w:t>
      </w:r>
    </w:p>
    <w:sectPr w:rsidR="00041C70" w:rsidRPr="009C24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94" w:rsidRDefault="00C14894" w:rsidP="00F0329F">
      <w:r>
        <w:separator/>
      </w:r>
    </w:p>
  </w:endnote>
  <w:endnote w:type="continuationSeparator" w:id="0">
    <w:p w:rsidR="00C14894" w:rsidRDefault="00C14894" w:rsidP="00F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0442"/>
      <w:docPartObj>
        <w:docPartGallery w:val="Page Numbers (Bottom of Page)"/>
        <w:docPartUnique/>
      </w:docPartObj>
    </w:sdtPr>
    <w:sdtEndPr/>
    <w:sdtContent>
      <w:p w:rsidR="00D87A2B" w:rsidRDefault="00D87A2B" w:rsidP="00A52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E43" w:rsidRPr="008A7E4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94" w:rsidRDefault="00C14894" w:rsidP="00F0329F">
      <w:r>
        <w:separator/>
      </w:r>
    </w:p>
  </w:footnote>
  <w:footnote w:type="continuationSeparator" w:id="0">
    <w:p w:rsidR="00C14894" w:rsidRDefault="00C14894" w:rsidP="00F0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AC"/>
    <w:multiLevelType w:val="multilevel"/>
    <w:tmpl w:val="23886C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675B"/>
    <w:multiLevelType w:val="hybridMultilevel"/>
    <w:tmpl w:val="4B321F10"/>
    <w:lvl w:ilvl="0" w:tplc="6332D95C">
      <w:start w:val="1"/>
      <w:numFmt w:val="taiwaneseCountingThousand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0B5B4657"/>
    <w:multiLevelType w:val="multilevel"/>
    <w:tmpl w:val="23886CCC"/>
    <w:numStyleLink w:val="1"/>
  </w:abstractNum>
  <w:abstractNum w:abstractNumId="3" w15:restartNumberingAfterBreak="0">
    <w:nsid w:val="0B5C7B16"/>
    <w:multiLevelType w:val="multilevel"/>
    <w:tmpl w:val="E02ECC5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31D7E88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8DC6AD6"/>
    <w:multiLevelType w:val="hybridMultilevel"/>
    <w:tmpl w:val="CA92FCE2"/>
    <w:lvl w:ilvl="0" w:tplc="AB6CEB3E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34F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6605D9"/>
    <w:multiLevelType w:val="multilevel"/>
    <w:tmpl w:val="5DA86E0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3B26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952C75"/>
    <w:multiLevelType w:val="hybridMultilevel"/>
    <w:tmpl w:val="8FB8ED3C"/>
    <w:lvl w:ilvl="0" w:tplc="28AA6A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8E13690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8AC782C"/>
    <w:multiLevelType w:val="hybridMultilevel"/>
    <w:tmpl w:val="EC983E28"/>
    <w:lvl w:ilvl="0" w:tplc="E94A496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3486ED0"/>
    <w:multiLevelType w:val="hybridMultilevel"/>
    <w:tmpl w:val="AA2042AE"/>
    <w:lvl w:ilvl="0" w:tplc="1292F2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94285"/>
    <w:multiLevelType w:val="multilevel"/>
    <w:tmpl w:val="F5AEC8B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7BD562EE"/>
    <w:multiLevelType w:val="hybridMultilevel"/>
    <w:tmpl w:val="E87EE3FC"/>
    <w:lvl w:ilvl="0" w:tplc="F26CA9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3174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">
    <w:abstractNumId w:val="5"/>
  </w:num>
  <w:num w:numId="5">
    <w:abstractNumId w:val="1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70"/>
    <w:rsid w:val="0001548E"/>
    <w:rsid w:val="00041C70"/>
    <w:rsid w:val="0004421F"/>
    <w:rsid w:val="00083153"/>
    <w:rsid w:val="00084D0E"/>
    <w:rsid w:val="000C0A64"/>
    <w:rsid w:val="000D6BB1"/>
    <w:rsid w:val="000E4979"/>
    <w:rsid w:val="000F0671"/>
    <w:rsid w:val="00102D86"/>
    <w:rsid w:val="00112F86"/>
    <w:rsid w:val="00137254"/>
    <w:rsid w:val="001513C9"/>
    <w:rsid w:val="00172D6B"/>
    <w:rsid w:val="00176AE9"/>
    <w:rsid w:val="00192981"/>
    <w:rsid w:val="001A2C2A"/>
    <w:rsid w:val="001C1C9A"/>
    <w:rsid w:val="001E55CA"/>
    <w:rsid w:val="00201F05"/>
    <w:rsid w:val="00215B24"/>
    <w:rsid w:val="0022106B"/>
    <w:rsid w:val="00237013"/>
    <w:rsid w:val="00255028"/>
    <w:rsid w:val="0025540D"/>
    <w:rsid w:val="00261212"/>
    <w:rsid w:val="002716FC"/>
    <w:rsid w:val="002A1506"/>
    <w:rsid w:val="002B4D98"/>
    <w:rsid w:val="002C54DA"/>
    <w:rsid w:val="002D0AAA"/>
    <w:rsid w:val="002F3492"/>
    <w:rsid w:val="003136AD"/>
    <w:rsid w:val="0032172E"/>
    <w:rsid w:val="00327298"/>
    <w:rsid w:val="00364F6D"/>
    <w:rsid w:val="0037608C"/>
    <w:rsid w:val="003C3948"/>
    <w:rsid w:val="003C4CFD"/>
    <w:rsid w:val="003C6887"/>
    <w:rsid w:val="00420CEA"/>
    <w:rsid w:val="00427485"/>
    <w:rsid w:val="0044369E"/>
    <w:rsid w:val="00483DAC"/>
    <w:rsid w:val="00492740"/>
    <w:rsid w:val="004B696A"/>
    <w:rsid w:val="004F4359"/>
    <w:rsid w:val="004F5687"/>
    <w:rsid w:val="00540252"/>
    <w:rsid w:val="00552748"/>
    <w:rsid w:val="00562A48"/>
    <w:rsid w:val="005870CF"/>
    <w:rsid w:val="005A3165"/>
    <w:rsid w:val="005A7659"/>
    <w:rsid w:val="005B2249"/>
    <w:rsid w:val="005C24FD"/>
    <w:rsid w:val="005F0AB3"/>
    <w:rsid w:val="00626056"/>
    <w:rsid w:val="00672816"/>
    <w:rsid w:val="006877CE"/>
    <w:rsid w:val="00693C11"/>
    <w:rsid w:val="00694C85"/>
    <w:rsid w:val="006B3CE8"/>
    <w:rsid w:val="006D64CD"/>
    <w:rsid w:val="006F32D3"/>
    <w:rsid w:val="007263FF"/>
    <w:rsid w:val="00732977"/>
    <w:rsid w:val="00752D61"/>
    <w:rsid w:val="00760F35"/>
    <w:rsid w:val="00767DB3"/>
    <w:rsid w:val="00791023"/>
    <w:rsid w:val="007B28F7"/>
    <w:rsid w:val="007C115A"/>
    <w:rsid w:val="007D220B"/>
    <w:rsid w:val="007E5130"/>
    <w:rsid w:val="00816668"/>
    <w:rsid w:val="0083591E"/>
    <w:rsid w:val="008A7E43"/>
    <w:rsid w:val="008D6CDA"/>
    <w:rsid w:val="008F7BEF"/>
    <w:rsid w:val="009254B4"/>
    <w:rsid w:val="009353F6"/>
    <w:rsid w:val="0098500F"/>
    <w:rsid w:val="009C1F52"/>
    <w:rsid w:val="009C2484"/>
    <w:rsid w:val="00A52367"/>
    <w:rsid w:val="00A5524C"/>
    <w:rsid w:val="00A71232"/>
    <w:rsid w:val="00A77676"/>
    <w:rsid w:val="00A90C54"/>
    <w:rsid w:val="00A9281D"/>
    <w:rsid w:val="00AB068D"/>
    <w:rsid w:val="00AD359A"/>
    <w:rsid w:val="00AE4736"/>
    <w:rsid w:val="00AF168B"/>
    <w:rsid w:val="00B055D0"/>
    <w:rsid w:val="00B064D1"/>
    <w:rsid w:val="00B110B6"/>
    <w:rsid w:val="00B1168A"/>
    <w:rsid w:val="00B14F4D"/>
    <w:rsid w:val="00B277D9"/>
    <w:rsid w:val="00B8698D"/>
    <w:rsid w:val="00B94E55"/>
    <w:rsid w:val="00BB5AC1"/>
    <w:rsid w:val="00C14894"/>
    <w:rsid w:val="00C27DD8"/>
    <w:rsid w:val="00C51ABA"/>
    <w:rsid w:val="00C8039E"/>
    <w:rsid w:val="00C964EE"/>
    <w:rsid w:val="00CB39B1"/>
    <w:rsid w:val="00CC35AF"/>
    <w:rsid w:val="00CE641B"/>
    <w:rsid w:val="00D20238"/>
    <w:rsid w:val="00D22585"/>
    <w:rsid w:val="00D24944"/>
    <w:rsid w:val="00D24AE6"/>
    <w:rsid w:val="00D87A2B"/>
    <w:rsid w:val="00DA2F61"/>
    <w:rsid w:val="00DA7BA1"/>
    <w:rsid w:val="00DD1E66"/>
    <w:rsid w:val="00DE6C9A"/>
    <w:rsid w:val="00E064DE"/>
    <w:rsid w:val="00E21E69"/>
    <w:rsid w:val="00E27B7C"/>
    <w:rsid w:val="00E3187C"/>
    <w:rsid w:val="00E410C2"/>
    <w:rsid w:val="00E55295"/>
    <w:rsid w:val="00E56351"/>
    <w:rsid w:val="00E637C9"/>
    <w:rsid w:val="00E75B81"/>
    <w:rsid w:val="00E9434D"/>
    <w:rsid w:val="00ED3F4E"/>
    <w:rsid w:val="00ED795D"/>
    <w:rsid w:val="00EE18B5"/>
    <w:rsid w:val="00EF3101"/>
    <w:rsid w:val="00F0329F"/>
    <w:rsid w:val="00F533B1"/>
    <w:rsid w:val="00F717D3"/>
    <w:rsid w:val="00F9559F"/>
    <w:rsid w:val="00FB6B5D"/>
    <w:rsid w:val="00FC036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C2D5A-6FCD-458E-8FA8-072D930A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9C56-71BA-4508-AAF4-A8238E43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USER</cp:lastModifiedBy>
  <cp:revision>4</cp:revision>
  <cp:lastPrinted>2022-04-12T09:23:00Z</cp:lastPrinted>
  <dcterms:created xsi:type="dcterms:W3CDTF">2022-05-09T08:19:00Z</dcterms:created>
  <dcterms:modified xsi:type="dcterms:W3CDTF">2022-06-16T06:16:00Z</dcterms:modified>
</cp:coreProperties>
</file>